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D" w:rsidRPr="002516C5" w:rsidRDefault="0021672D" w:rsidP="00593CB6">
      <w:pPr>
        <w:jc w:val="center"/>
        <w:rPr>
          <w:rFonts w:ascii="黑体" w:eastAsia="黑体" w:hAnsi="黑体"/>
          <w:b/>
          <w:sz w:val="36"/>
          <w:szCs w:val="36"/>
        </w:rPr>
      </w:pPr>
      <w:r w:rsidRPr="002516C5">
        <w:rPr>
          <w:rFonts w:ascii="黑体" w:eastAsia="黑体" w:hAnsi="黑体" w:hint="eastAsia"/>
          <w:b/>
          <w:sz w:val="36"/>
          <w:szCs w:val="36"/>
        </w:rPr>
        <w:t>中介单位参与政府性“三资”项目</w:t>
      </w:r>
    </w:p>
    <w:p w:rsidR="0021672D" w:rsidRDefault="0021672D" w:rsidP="00593CB6">
      <w:pPr>
        <w:jc w:val="center"/>
        <w:rPr>
          <w:rFonts w:ascii="黑体" w:eastAsia="黑体" w:hAnsi="黑体"/>
          <w:b/>
          <w:sz w:val="36"/>
          <w:szCs w:val="36"/>
        </w:rPr>
      </w:pPr>
      <w:r w:rsidRPr="002516C5">
        <w:rPr>
          <w:rFonts w:ascii="黑体" w:eastAsia="黑体" w:hAnsi="黑体" w:hint="eastAsia"/>
          <w:b/>
          <w:sz w:val="36"/>
          <w:szCs w:val="36"/>
        </w:rPr>
        <w:t>信息登记备案工作指南</w:t>
      </w:r>
    </w:p>
    <w:p w:rsidR="00D61923" w:rsidRPr="00D61923" w:rsidRDefault="00D61923" w:rsidP="00593CB6">
      <w:pPr>
        <w:jc w:val="center"/>
        <w:rPr>
          <w:rFonts w:ascii="黑体" w:eastAsia="黑体" w:hAnsi="黑体"/>
          <w:b/>
          <w:sz w:val="10"/>
          <w:szCs w:val="10"/>
        </w:rPr>
      </w:pPr>
    </w:p>
    <w:p w:rsidR="0021672D" w:rsidRPr="00E30786" w:rsidRDefault="0021672D" w:rsidP="00373332">
      <w:pPr>
        <w:spacing w:line="520" w:lineRule="exact"/>
        <w:ind w:firstLineChars="200" w:firstLine="560"/>
        <w:rPr>
          <w:rStyle w:val="pagetitle"/>
          <w:rFonts w:asciiTheme="minorEastAsia" w:eastAsiaTheme="minorEastAsia" w:hAnsiTheme="minorEastAsia"/>
          <w:bCs/>
          <w:sz w:val="28"/>
          <w:szCs w:val="28"/>
        </w:rPr>
      </w:pPr>
      <w:r w:rsidRPr="00E30786">
        <w:rPr>
          <w:rStyle w:val="pagetitle"/>
          <w:rFonts w:asciiTheme="minorEastAsia" w:eastAsiaTheme="minorEastAsia" w:hAnsiTheme="minorEastAsia" w:hint="eastAsia"/>
          <w:bCs/>
          <w:sz w:val="28"/>
          <w:szCs w:val="28"/>
        </w:rPr>
        <w:t>凡在</w:t>
      </w:r>
      <w:r w:rsidRPr="00E30786">
        <w:rPr>
          <w:rStyle w:val="pagetitle"/>
          <w:rFonts w:asciiTheme="minorEastAsia" w:eastAsiaTheme="minorEastAsia" w:hAnsiTheme="minorEastAsia"/>
          <w:bCs/>
          <w:sz w:val="28"/>
          <w:szCs w:val="28"/>
        </w:rPr>
        <w:t>2014</w:t>
      </w:r>
      <w:r w:rsidRPr="00E30786">
        <w:rPr>
          <w:rStyle w:val="pagetitle"/>
          <w:rFonts w:asciiTheme="minorEastAsia" w:eastAsiaTheme="minorEastAsia" w:hAnsiTheme="minorEastAsia" w:hint="eastAsia"/>
          <w:bCs/>
          <w:sz w:val="28"/>
          <w:szCs w:val="28"/>
        </w:rPr>
        <w:t>年</w:t>
      </w:r>
      <w:r w:rsidRPr="00E30786">
        <w:rPr>
          <w:rStyle w:val="pagetitle"/>
          <w:rFonts w:asciiTheme="minorEastAsia" w:eastAsiaTheme="minorEastAsia" w:hAnsiTheme="minorEastAsia"/>
          <w:bCs/>
          <w:sz w:val="28"/>
          <w:szCs w:val="28"/>
        </w:rPr>
        <w:t>6</w:t>
      </w:r>
      <w:r w:rsidRPr="00E30786">
        <w:rPr>
          <w:rStyle w:val="pagetitle"/>
          <w:rFonts w:asciiTheme="minorEastAsia" w:eastAsiaTheme="minorEastAsia" w:hAnsiTheme="minorEastAsia" w:hint="eastAsia"/>
          <w:bCs/>
          <w:sz w:val="28"/>
          <w:szCs w:val="28"/>
        </w:rPr>
        <w:t>月</w:t>
      </w:r>
      <w:r w:rsidRPr="00E30786">
        <w:rPr>
          <w:rStyle w:val="pagetitle"/>
          <w:rFonts w:asciiTheme="minorEastAsia" w:eastAsiaTheme="minorEastAsia" w:hAnsiTheme="minorEastAsia"/>
          <w:bCs/>
          <w:sz w:val="28"/>
          <w:szCs w:val="28"/>
        </w:rPr>
        <w:t>1</w:t>
      </w:r>
      <w:r w:rsidRPr="00E30786">
        <w:rPr>
          <w:rStyle w:val="pagetitle"/>
          <w:rFonts w:asciiTheme="minorEastAsia" w:eastAsiaTheme="minorEastAsia" w:hAnsiTheme="minorEastAsia" w:hint="eastAsia"/>
          <w:bCs/>
          <w:sz w:val="28"/>
          <w:szCs w:val="28"/>
        </w:rPr>
        <w:t>日后签订的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政府性（包括</w:t>
      </w:r>
      <w:r w:rsidR="00A01DEC">
        <w:rPr>
          <w:rFonts w:asciiTheme="minorEastAsia" w:eastAsiaTheme="minorEastAsia" w:hAnsiTheme="minorEastAsia" w:hint="eastAsia"/>
          <w:sz w:val="28"/>
          <w:szCs w:val="28"/>
        </w:rPr>
        <w:t>部门、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乡镇</w:t>
      </w:r>
      <w:r w:rsidR="00A01DEC">
        <w:rPr>
          <w:rFonts w:asciiTheme="minorEastAsia" w:eastAsiaTheme="minorEastAsia" w:hAnsiTheme="minorEastAsia" w:hint="eastAsia"/>
          <w:sz w:val="28"/>
          <w:szCs w:val="28"/>
        </w:rPr>
        <w:t>街道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、村居</w:t>
      </w:r>
      <w:r w:rsidR="00A01DEC">
        <w:rPr>
          <w:rFonts w:asciiTheme="minorEastAsia" w:eastAsiaTheme="minorEastAsia" w:hAnsiTheme="minorEastAsia" w:hint="eastAsia"/>
          <w:sz w:val="28"/>
          <w:szCs w:val="28"/>
        </w:rPr>
        <w:t>社区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、国企）“三资”（资金、资产、资源）项目</w:t>
      </w:r>
      <w:r w:rsidR="005C06BE">
        <w:rPr>
          <w:rFonts w:asciiTheme="minorEastAsia" w:eastAsiaTheme="minorEastAsia" w:hAnsiTheme="minorEastAsia" w:hint="eastAsia"/>
          <w:sz w:val="28"/>
          <w:szCs w:val="28"/>
        </w:rPr>
        <w:t>中介</w:t>
      </w:r>
      <w:r w:rsidRPr="00E30786">
        <w:rPr>
          <w:rStyle w:val="pagetitle"/>
          <w:rFonts w:asciiTheme="minorEastAsia" w:eastAsiaTheme="minorEastAsia" w:hAnsiTheme="minorEastAsia" w:hint="eastAsia"/>
          <w:bCs/>
          <w:sz w:val="28"/>
          <w:szCs w:val="28"/>
        </w:rPr>
        <w:t>服务合同，须做好登记备案有关工作。</w:t>
      </w:r>
    </w:p>
    <w:p w:rsidR="0021672D" w:rsidRDefault="009C3E64" w:rsidP="00122C65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2810510</wp:posOffset>
            </wp:positionV>
            <wp:extent cx="6134100" cy="4695825"/>
            <wp:effectExtent l="19050" t="0" r="0" b="0"/>
            <wp:wrapTopAndBottom/>
            <wp:docPr id="5" name="图片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72D" w:rsidRPr="00E30786">
        <w:rPr>
          <w:rFonts w:asciiTheme="minorEastAsia" w:eastAsiaTheme="minorEastAsia" w:hAnsiTheme="minorEastAsia"/>
          <w:sz w:val="28"/>
          <w:szCs w:val="28"/>
        </w:rPr>
        <w:t>1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、中介单位首次进行项目登记备案前，须做好单位信息确认工作。</w:t>
      </w:r>
      <w:r w:rsidR="00ED1793" w:rsidRPr="00E30786">
        <w:rPr>
          <w:rFonts w:asciiTheme="minorEastAsia" w:eastAsiaTheme="minorEastAsia" w:hAnsiTheme="minorEastAsia" w:hint="eastAsia"/>
          <w:sz w:val="28"/>
          <w:szCs w:val="28"/>
        </w:rPr>
        <w:t>中介单位在绍兴市上虞区“双查双保”中介监管平台网站（网址为</w:t>
      </w:r>
      <w:hyperlink r:id="rId8" w:history="1">
        <w:r w:rsidR="00ED1793" w:rsidRPr="00E30786">
          <w:rPr>
            <w:rStyle w:val="a4"/>
            <w:rFonts w:asciiTheme="minorEastAsia" w:eastAsiaTheme="minorEastAsia" w:hAnsiTheme="minorEastAsia"/>
            <w:sz w:val="28"/>
            <w:szCs w:val="28"/>
          </w:rPr>
          <w:t>www.syzjjgw.com</w:t>
        </w:r>
      </w:hyperlink>
      <w:r w:rsidR="00ED1793" w:rsidRPr="00E30786">
        <w:rPr>
          <w:rFonts w:asciiTheme="minorEastAsia" w:eastAsiaTheme="minorEastAsia" w:hAnsiTheme="minorEastAsia" w:hint="eastAsia"/>
          <w:sz w:val="28"/>
          <w:szCs w:val="28"/>
        </w:rPr>
        <w:t>）自行注册确认，</w:t>
      </w:r>
      <w:r w:rsidR="0005081C" w:rsidRPr="00E30786">
        <w:rPr>
          <w:rFonts w:asciiTheme="minorEastAsia" w:eastAsiaTheme="minorEastAsia" w:hAnsiTheme="minorEastAsia" w:hint="eastAsia"/>
          <w:sz w:val="28"/>
          <w:szCs w:val="28"/>
        </w:rPr>
        <w:t>必须同意《中介注册承诺确认》，进入注册页面</w:t>
      </w:r>
      <w:r w:rsidR="00D21FBC" w:rsidRPr="00E3078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06DD0" w:rsidRPr="00E30786">
        <w:rPr>
          <w:rFonts w:asciiTheme="minorEastAsia" w:eastAsiaTheme="minorEastAsia" w:hAnsiTheme="minorEastAsia" w:hint="eastAsia"/>
          <w:sz w:val="28"/>
          <w:szCs w:val="28"/>
        </w:rPr>
        <w:t>按要求填报中介基本信息，并上传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营业执照（或法人证书）、资质证书</w:t>
      </w:r>
      <w:r w:rsidR="00EF33F6" w:rsidRPr="00E3078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F33F6" w:rsidRPr="00E30786">
        <w:rPr>
          <w:rFonts w:asciiTheme="minorEastAsia" w:eastAsiaTheme="minorEastAsia" w:hAnsiTheme="minorEastAsia" w:cs="仿宋_GB2312" w:hint="eastAsia"/>
          <w:sz w:val="28"/>
          <w:szCs w:val="28"/>
        </w:rPr>
        <w:t>准入资料（行业主管部门有准入条件限制的，需要提供相关准入文书）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复印件等证明材料</w:t>
      </w:r>
      <w:r w:rsidR="0021672D" w:rsidRPr="00E30786">
        <w:rPr>
          <w:rFonts w:asciiTheme="minorEastAsia" w:eastAsiaTheme="minorEastAsia" w:hAnsiTheme="minorEastAsia"/>
          <w:sz w:val="28"/>
          <w:szCs w:val="28"/>
        </w:rPr>
        <w:t>(</w:t>
      </w:r>
      <w:r w:rsidR="00DF29DF" w:rsidRPr="00E30786">
        <w:rPr>
          <w:rFonts w:asciiTheme="minorEastAsia" w:eastAsiaTheme="minorEastAsia" w:hAnsiTheme="minorEastAsia" w:hint="eastAsia"/>
          <w:sz w:val="28"/>
          <w:szCs w:val="28"/>
        </w:rPr>
        <w:t>都必须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盖</w:t>
      </w:r>
      <w:r w:rsidR="00906DD0" w:rsidRPr="00E30786">
        <w:rPr>
          <w:rFonts w:asciiTheme="minorEastAsia" w:eastAsiaTheme="minorEastAsia" w:hAnsiTheme="minorEastAsia" w:hint="eastAsia"/>
          <w:sz w:val="28"/>
          <w:szCs w:val="28"/>
        </w:rPr>
        <w:t>中介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公章</w:t>
      </w:r>
      <w:r w:rsidR="00DD067C">
        <w:rPr>
          <w:rFonts w:asciiTheme="minorEastAsia" w:eastAsiaTheme="minorEastAsia" w:hAnsiTheme="minorEastAsia" w:hint="eastAsia"/>
          <w:sz w:val="28"/>
          <w:szCs w:val="28"/>
        </w:rPr>
        <w:t>，图片正面纵向</w:t>
      </w:r>
      <w:r w:rsidR="0021672D" w:rsidRPr="00E30786">
        <w:rPr>
          <w:rFonts w:asciiTheme="minorEastAsia" w:eastAsiaTheme="minorEastAsia" w:hAnsiTheme="minorEastAsia"/>
          <w:sz w:val="28"/>
          <w:szCs w:val="28"/>
        </w:rPr>
        <w:t>)</w:t>
      </w:r>
      <w:r w:rsidR="0004051A" w:rsidRPr="00E30786">
        <w:rPr>
          <w:rFonts w:asciiTheme="minorEastAsia" w:eastAsiaTheme="minorEastAsia" w:hAnsiTheme="minorEastAsia" w:hint="eastAsia"/>
          <w:sz w:val="28"/>
          <w:szCs w:val="28"/>
        </w:rPr>
        <w:t>，如下图</w:t>
      </w:r>
      <w:r w:rsidR="00DF29DF" w:rsidRPr="00E30786">
        <w:rPr>
          <w:rFonts w:asciiTheme="minorEastAsia" w:eastAsiaTheme="minorEastAsia" w:hAnsiTheme="minorEastAsia" w:hint="eastAsia"/>
          <w:sz w:val="28"/>
          <w:szCs w:val="28"/>
        </w:rPr>
        <w:t>，中介必须保证中介信息及证明材料真实有效，并保持动态更新，</w:t>
      </w:r>
      <w:r w:rsidR="0004051A" w:rsidRPr="00E30786">
        <w:rPr>
          <w:rFonts w:asciiTheme="minorEastAsia" w:eastAsiaTheme="minorEastAsia" w:hAnsiTheme="minorEastAsia" w:hint="eastAsia"/>
          <w:sz w:val="28"/>
          <w:szCs w:val="28"/>
        </w:rPr>
        <w:t>网站</w:t>
      </w:r>
      <w:r w:rsidR="00D40F48" w:rsidRPr="00E30786">
        <w:rPr>
          <w:rFonts w:asciiTheme="minorEastAsia" w:eastAsiaTheme="minorEastAsia" w:hAnsiTheme="minorEastAsia" w:cs="仿宋_GB2312" w:hint="eastAsia"/>
          <w:sz w:val="28"/>
          <w:szCs w:val="28"/>
        </w:rPr>
        <w:t>采取有效期管理</w:t>
      </w:r>
      <w:r w:rsidR="00264377">
        <w:rPr>
          <w:rFonts w:asciiTheme="minorEastAsia" w:eastAsiaTheme="minorEastAsia" w:hAnsiTheme="minorEastAsia" w:hint="eastAsia"/>
          <w:sz w:val="28"/>
          <w:szCs w:val="28"/>
        </w:rPr>
        <w:t>(中介基本信息有效期为1年，资质证书与营业执照按参照实际有效期，原已登记确认中介在系统升级后，必须重新</w:t>
      </w:r>
      <w:r w:rsidR="00696594">
        <w:rPr>
          <w:rFonts w:asciiTheme="minorEastAsia" w:eastAsiaTheme="minorEastAsia" w:hAnsiTheme="minorEastAsia" w:hint="eastAsia"/>
          <w:sz w:val="28"/>
          <w:szCs w:val="28"/>
        </w:rPr>
        <w:t>申报完善相关信息与资料才能进行项目备案</w:t>
      </w:r>
      <w:r w:rsidR="00264377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D40F48" w:rsidRPr="00E30786">
        <w:rPr>
          <w:rFonts w:asciiTheme="minorEastAsia" w:eastAsiaTheme="minorEastAsia" w:hAnsiTheme="minorEastAsia" w:cs="仿宋_GB2312" w:hint="eastAsia"/>
          <w:sz w:val="28"/>
          <w:szCs w:val="28"/>
        </w:rPr>
        <w:t>，否则将</w:t>
      </w:r>
      <w:r w:rsidR="008D1C4D" w:rsidRPr="00E30786">
        <w:rPr>
          <w:rFonts w:asciiTheme="minorEastAsia" w:eastAsiaTheme="minorEastAsia" w:hAnsiTheme="minorEastAsia" w:cs="仿宋_GB2312" w:hint="eastAsia"/>
          <w:sz w:val="28"/>
          <w:szCs w:val="28"/>
        </w:rPr>
        <w:t>中介</w:t>
      </w:r>
      <w:r w:rsidR="00D40F48" w:rsidRPr="00E30786">
        <w:rPr>
          <w:rFonts w:asciiTheme="minorEastAsia" w:eastAsiaTheme="minorEastAsia" w:hAnsiTheme="minorEastAsia" w:cs="仿宋_GB2312" w:hint="eastAsia"/>
          <w:sz w:val="28"/>
          <w:szCs w:val="28"/>
        </w:rPr>
        <w:t>无法进行</w:t>
      </w:r>
      <w:r w:rsidR="008D1C4D" w:rsidRPr="00E30786">
        <w:rPr>
          <w:rFonts w:asciiTheme="minorEastAsia" w:eastAsiaTheme="minorEastAsia" w:hAnsiTheme="minorEastAsia" w:cs="仿宋_GB2312" w:hint="eastAsia"/>
          <w:sz w:val="28"/>
          <w:szCs w:val="28"/>
        </w:rPr>
        <w:t>正常的</w:t>
      </w:r>
      <w:r w:rsidR="00D40F48" w:rsidRPr="00E30786">
        <w:rPr>
          <w:rFonts w:asciiTheme="minorEastAsia" w:eastAsiaTheme="minorEastAsia" w:hAnsiTheme="minorEastAsia" w:cs="仿宋_GB2312" w:hint="eastAsia"/>
          <w:sz w:val="28"/>
          <w:szCs w:val="28"/>
        </w:rPr>
        <w:t>项</w:t>
      </w:r>
      <w:r w:rsidR="00D40F48" w:rsidRPr="00E30786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目备案</w:t>
      </w:r>
      <w:r w:rsidR="0011047E" w:rsidRPr="00E30786">
        <w:rPr>
          <w:rFonts w:asciiTheme="minorEastAsia" w:eastAsiaTheme="minorEastAsia" w:hAnsiTheme="minorEastAsia" w:cs="仿宋_GB2312" w:hint="eastAsia"/>
          <w:sz w:val="28"/>
          <w:szCs w:val="28"/>
        </w:rPr>
        <w:t>，网站管理员后台审核通过后中介可自行登录网站进行项目备案操作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1672D" w:rsidRPr="00E30786" w:rsidRDefault="0021672D" w:rsidP="00E30786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E30786">
        <w:rPr>
          <w:rFonts w:asciiTheme="minorEastAsia" w:eastAsiaTheme="minorEastAsia" w:hAnsiTheme="minorEastAsia"/>
          <w:sz w:val="28"/>
          <w:szCs w:val="28"/>
        </w:rPr>
        <w:t>2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、中介单位可提前加入上虞区中介机构</w:t>
      </w:r>
      <w:r w:rsidRPr="00E30786">
        <w:rPr>
          <w:rFonts w:asciiTheme="minorEastAsia" w:eastAsiaTheme="minorEastAsia" w:hAnsiTheme="minorEastAsia"/>
          <w:sz w:val="28"/>
          <w:szCs w:val="28"/>
        </w:rPr>
        <w:t>QQ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群（</w:t>
      </w:r>
      <w:r w:rsidRPr="00E30786">
        <w:rPr>
          <w:rFonts w:asciiTheme="minorEastAsia" w:eastAsiaTheme="minorEastAsia" w:hAnsiTheme="minorEastAsia"/>
          <w:sz w:val="28"/>
          <w:szCs w:val="28"/>
        </w:rPr>
        <w:t>338380879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），以便于联系和</w:t>
      </w:r>
      <w:r w:rsidR="00061A38" w:rsidRPr="00E30786">
        <w:rPr>
          <w:rFonts w:asciiTheme="minorEastAsia" w:eastAsiaTheme="minorEastAsia" w:hAnsiTheme="minorEastAsia" w:hint="eastAsia"/>
          <w:sz w:val="28"/>
          <w:szCs w:val="28"/>
        </w:rPr>
        <w:t>业务咨询，</w:t>
      </w:r>
      <w:r w:rsidR="00396BA9" w:rsidRPr="00E30786">
        <w:rPr>
          <w:rFonts w:asciiTheme="minorEastAsia" w:eastAsiaTheme="minorEastAsia" w:hAnsiTheme="minorEastAsia" w:cs="宋体" w:hint="eastAsia"/>
          <w:sz w:val="28"/>
          <w:szCs w:val="28"/>
        </w:rPr>
        <w:t>群名片格式统一为：单位全称+姓氏，每个中介企业只能加一个联系人，遵循先出后进原则，管理员将不定期对长期无业务联系的中介联系人进行清理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1672D" w:rsidRPr="00E30786" w:rsidRDefault="009C3E64" w:rsidP="00E30786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1397635</wp:posOffset>
            </wp:positionV>
            <wp:extent cx="6202045" cy="3829050"/>
            <wp:effectExtent l="19050" t="0" r="825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C4D" w:rsidRPr="00E30786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、中介单位签订项目合同后，必须在</w:t>
      </w:r>
      <w:r w:rsidR="0021672D" w:rsidRPr="00E30786">
        <w:rPr>
          <w:rFonts w:asciiTheme="minorEastAsia" w:eastAsiaTheme="minorEastAsia" w:hAnsiTheme="minorEastAsia"/>
          <w:sz w:val="28"/>
          <w:szCs w:val="28"/>
        </w:rPr>
        <w:t>10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日内自行登录绍兴市上虞区“双查双保”中介监管平台（网址为</w:t>
      </w:r>
      <w:r w:rsidR="008E08CA" w:rsidRPr="00E30786">
        <w:rPr>
          <w:rFonts w:asciiTheme="minorEastAsia" w:eastAsiaTheme="minorEastAsia" w:hAnsiTheme="minorEastAsia"/>
          <w:sz w:val="28"/>
          <w:szCs w:val="28"/>
        </w:rPr>
        <w:t>www.syzjjgw.com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），录入所承接项目的相关信息，并做好项目实施过程、变更、完成等信息的维护</w:t>
      </w:r>
      <w:r w:rsidR="00E30786" w:rsidRPr="00E30786">
        <w:rPr>
          <w:rFonts w:asciiTheme="minorEastAsia" w:eastAsiaTheme="minorEastAsia" w:hAnsiTheme="minorEastAsia" w:hint="eastAsia"/>
          <w:sz w:val="28"/>
          <w:szCs w:val="28"/>
        </w:rPr>
        <w:t>，如下图</w:t>
      </w:r>
      <w:r w:rsidR="00CE137A" w:rsidRPr="00E3078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36157" w:rsidRPr="00E30786">
        <w:rPr>
          <w:rFonts w:asciiTheme="minorEastAsia" w:eastAsiaTheme="minorEastAsia" w:hAnsiTheme="minorEastAsia" w:hint="eastAsia"/>
          <w:sz w:val="28"/>
          <w:szCs w:val="28"/>
        </w:rPr>
        <w:t>注：</w:t>
      </w:r>
      <w:r w:rsidR="007A6B34" w:rsidRPr="00E30786">
        <w:rPr>
          <w:rFonts w:asciiTheme="minorEastAsia" w:eastAsiaTheme="minorEastAsia" w:hAnsiTheme="minorEastAsia" w:hint="eastAsia"/>
          <w:sz w:val="28"/>
          <w:szCs w:val="28"/>
        </w:rPr>
        <w:t>委托单位项目负责人姓名及手机号必须填写准确，否则将不能测评影响中介诚信等级</w:t>
      </w:r>
      <w:r w:rsidR="00CE137A" w:rsidRPr="00E3078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1672D" w:rsidRPr="00E30786" w:rsidRDefault="007A6B34" w:rsidP="00E30786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E30786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703AB" w:rsidRPr="00E30786">
        <w:rPr>
          <w:rFonts w:asciiTheme="minorEastAsia" w:eastAsiaTheme="minorEastAsia" w:hAnsiTheme="minorEastAsia" w:hint="eastAsia"/>
          <w:sz w:val="28"/>
          <w:szCs w:val="28"/>
        </w:rPr>
        <w:t>政府性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“三资”</w:t>
      </w:r>
      <w:r w:rsidR="007703AB" w:rsidRPr="00E30786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合同备案不论金额大小全面实行网上审批，中介企业不需要在到现场开备案</w:t>
      </w:r>
      <w:r w:rsidR="00F36157" w:rsidRPr="00E30786">
        <w:rPr>
          <w:rFonts w:asciiTheme="minorEastAsia" w:eastAsiaTheme="minorEastAsia" w:hAnsiTheme="minorEastAsia" w:hint="eastAsia"/>
          <w:sz w:val="28"/>
          <w:szCs w:val="28"/>
        </w:rPr>
        <w:t>证明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，项目合同履行完毕后，中介单位将网上预存合同信息提交审核</w:t>
      </w:r>
      <w:r w:rsidR="0021672D" w:rsidRPr="00E30786">
        <w:rPr>
          <w:rFonts w:asciiTheme="minorEastAsia" w:eastAsiaTheme="minorEastAsia" w:hAnsiTheme="minorEastAsia"/>
          <w:sz w:val="28"/>
          <w:szCs w:val="28"/>
        </w:rPr>
        <w:t>,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审核通过后直接打印证明即可（此备案证明不再盖章）。（注：中介服务费在</w:t>
      </w:r>
      <w:r w:rsidR="0021672D" w:rsidRPr="00E30786">
        <w:rPr>
          <w:rFonts w:asciiTheme="minorEastAsia" w:eastAsiaTheme="minorEastAsia" w:hAnsiTheme="minorEastAsia"/>
          <w:sz w:val="28"/>
          <w:szCs w:val="28"/>
        </w:rPr>
        <w:t>30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万元及以上的项目需分管领导审批</w:t>
      </w:r>
      <w:r w:rsidR="0021672D" w:rsidRPr="00E30786">
        <w:rPr>
          <w:rFonts w:asciiTheme="minorEastAsia" w:eastAsiaTheme="minorEastAsia" w:hAnsiTheme="minorEastAsia"/>
          <w:sz w:val="28"/>
          <w:szCs w:val="28"/>
        </w:rPr>
        <w:t>,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实行一日一审，时间点不定）</w:t>
      </w:r>
    </w:p>
    <w:p w:rsidR="0021672D" w:rsidRPr="00E30786" w:rsidRDefault="00F36157" w:rsidP="00373332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E30786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、项目涉及分期</w:t>
      </w:r>
      <w:proofErr w:type="gramStart"/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结帐</w:t>
      </w:r>
      <w:proofErr w:type="gramEnd"/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的，每次</w:t>
      </w:r>
      <w:proofErr w:type="gramStart"/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结帐</w:t>
      </w:r>
      <w:proofErr w:type="gramEnd"/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都必须进行备案，流程与新项目备案相同，项目名称注明第几期款，项目具体情况说明也要对分期结算的情况加以说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lastRenderedPageBreak/>
        <w:t>明，并注意填写合同总金额、本期结算的合同服务费</w:t>
      </w:r>
      <w:r w:rsidR="00674D5C" w:rsidRPr="00E30786">
        <w:rPr>
          <w:rFonts w:asciiTheme="minorEastAsia" w:eastAsiaTheme="minorEastAsia" w:hAnsiTheme="minorEastAsia" w:hint="eastAsia"/>
          <w:sz w:val="28"/>
          <w:szCs w:val="28"/>
        </w:rPr>
        <w:t>（注：涉及年度合同和分期非结算第一期款项</w:t>
      </w:r>
      <w:proofErr w:type="gramStart"/>
      <w:r w:rsidR="00674D5C" w:rsidRPr="00E30786">
        <w:rPr>
          <w:rFonts w:asciiTheme="minorEastAsia" w:eastAsiaTheme="minorEastAsia" w:hAnsiTheme="minorEastAsia" w:hint="eastAsia"/>
          <w:sz w:val="28"/>
          <w:szCs w:val="28"/>
        </w:rPr>
        <w:t>目必须</w:t>
      </w:r>
      <w:proofErr w:type="gramEnd"/>
      <w:r w:rsidR="00674D5C" w:rsidRPr="00E30786">
        <w:rPr>
          <w:rFonts w:asciiTheme="minorEastAsia" w:eastAsiaTheme="minorEastAsia" w:hAnsiTheme="minorEastAsia" w:hint="eastAsia"/>
          <w:sz w:val="28"/>
          <w:szCs w:val="28"/>
        </w:rPr>
        <w:t>在填报页面</w:t>
      </w:r>
      <w:proofErr w:type="gramStart"/>
      <w:r w:rsidR="00674D5C" w:rsidRPr="00E30786">
        <w:rPr>
          <w:rFonts w:asciiTheme="minorEastAsia" w:eastAsiaTheme="minorEastAsia" w:hAnsiTheme="minorEastAsia" w:hint="eastAsia"/>
          <w:sz w:val="28"/>
          <w:szCs w:val="28"/>
        </w:rPr>
        <w:t>进行勾选标注</w:t>
      </w:r>
      <w:proofErr w:type="gramEnd"/>
      <w:r w:rsidR="006560B1">
        <w:rPr>
          <w:rFonts w:asciiTheme="minorEastAsia" w:eastAsiaTheme="minorEastAsia" w:hAnsiTheme="minorEastAsia" w:hint="eastAsia"/>
          <w:sz w:val="28"/>
          <w:szCs w:val="28"/>
        </w:rPr>
        <w:t>，如上图</w:t>
      </w:r>
      <w:r w:rsidR="00674D5C" w:rsidRPr="00E3078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1672D" w:rsidRDefault="00674D5C" w:rsidP="00373332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E30786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703AB" w:rsidRPr="00E30786">
        <w:rPr>
          <w:rFonts w:asciiTheme="minorEastAsia" w:eastAsiaTheme="minorEastAsia" w:hAnsiTheme="minorEastAsia" w:hint="eastAsia"/>
          <w:sz w:val="28"/>
          <w:szCs w:val="28"/>
        </w:rPr>
        <w:t>中介项目完成或阶段性完成，经备案并出具备案证明与委托单位进行结算时，</w:t>
      </w:r>
      <w:r w:rsidR="00915199">
        <w:rPr>
          <w:rFonts w:asciiTheme="minorEastAsia" w:eastAsiaTheme="minorEastAsia" w:hAnsiTheme="minorEastAsia" w:hint="eastAsia"/>
          <w:sz w:val="28"/>
          <w:szCs w:val="28"/>
        </w:rPr>
        <w:t>中介单位要提醒</w:t>
      </w:r>
      <w:r w:rsidR="007703AB" w:rsidRPr="00E30786">
        <w:rPr>
          <w:rFonts w:asciiTheme="minorEastAsia" w:eastAsiaTheme="minorEastAsia" w:hAnsiTheme="minorEastAsia" w:hint="eastAsia"/>
          <w:sz w:val="28"/>
          <w:szCs w:val="28"/>
        </w:rPr>
        <w:t>委托单位项目负责人必须通过手机扫描备案证明上的二维码，经短信验证后对开展业务过程中中介的配合程度、业务质量、服务态度、收费情况等5个方面</w:t>
      </w:r>
      <w:proofErr w:type="gramStart"/>
      <w:r w:rsidR="007703AB" w:rsidRPr="00E30786">
        <w:rPr>
          <w:rFonts w:asciiTheme="minorEastAsia" w:eastAsiaTheme="minorEastAsia" w:hAnsiTheme="minorEastAsia" w:hint="eastAsia"/>
          <w:sz w:val="28"/>
          <w:szCs w:val="28"/>
        </w:rPr>
        <w:t>按满意</w:t>
      </w:r>
      <w:proofErr w:type="gramEnd"/>
      <w:r w:rsidR="007703AB" w:rsidRPr="00E30786">
        <w:rPr>
          <w:rFonts w:asciiTheme="minorEastAsia" w:eastAsiaTheme="minorEastAsia" w:hAnsiTheme="minorEastAsia" w:hint="eastAsia"/>
          <w:sz w:val="28"/>
          <w:szCs w:val="28"/>
        </w:rPr>
        <w:t>程度进行测评；项目自开具备案证明之日起3个月内委托单位未进行测评的，系统自动按基础分打分</w:t>
      </w:r>
      <w:r w:rsidR="006B119E">
        <w:rPr>
          <w:rFonts w:asciiTheme="minorEastAsia" w:eastAsiaTheme="minorEastAsia" w:hAnsiTheme="minorEastAsia" w:hint="eastAsia"/>
          <w:sz w:val="28"/>
          <w:szCs w:val="28"/>
        </w:rPr>
        <w:t>，这样将导致中介诚信评价低下影响承接业务</w:t>
      </w:r>
      <w:r w:rsidR="007703AB" w:rsidRPr="00E3078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A7A47" w:rsidRDefault="00AD23B6" w:rsidP="00373332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1054735</wp:posOffset>
            </wp:positionV>
            <wp:extent cx="6124575" cy="1514475"/>
            <wp:effectExtent l="19050" t="0" r="952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A47">
        <w:rPr>
          <w:rFonts w:asciiTheme="minorEastAsia" w:eastAsiaTheme="minorEastAsia" w:hAnsiTheme="minorEastAsia" w:hint="eastAsia"/>
          <w:sz w:val="28"/>
          <w:szCs w:val="28"/>
        </w:rPr>
        <w:t>7、</w:t>
      </w:r>
      <w:r w:rsidR="00F1701A">
        <w:rPr>
          <w:rFonts w:asciiTheme="minorEastAsia" w:eastAsiaTheme="minorEastAsia" w:hAnsiTheme="minorEastAsia" w:hint="eastAsia"/>
          <w:sz w:val="28"/>
          <w:szCs w:val="28"/>
        </w:rPr>
        <w:t>已提交审批</w:t>
      </w:r>
      <w:r w:rsidR="00373009">
        <w:rPr>
          <w:rFonts w:asciiTheme="minorEastAsia" w:eastAsiaTheme="minorEastAsia" w:hAnsiTheme="minorEastAsia" w:hint="eastAsia"/>
          <w:sz w:val="28"/>
          <w:szCs w:val="28"/>
        </w:rPr>
        <w:t>项目要求退回或已审批通过项目要求作废，请点击如下图中的“退回”或“作废”按钮，</w:t>
      </w:r>
      <w:r>
        <w:rPr>
          <w:rFonts w:asciiTheme="minorEastAsia" w:eastAsiaTheme="minorEastAsia" w:hAnsiTheme="minorEastAsia" w:hint="eastAsia"/>
          <w:sz w:val="28"/>
          <w:szCs w:val="28"/>
        </w:rPr>
        <w:t>并填写退回或作废原因，管理员将酌情进行退回或作废操作。</w:t>
      </w:r>
    </w:p>
    <w:p w:rsidR="000D60A6" w:rsidRPr="00263B71" w:rsidRDefault="009A7A47" w:rsidP="000D60A6">
      <w:pPr>
        <w:ind w:firstLine="540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0D60A6">
        <w:rPr>
          <w:rFonts w:hint="eastAsia"/>
          <w:sz w:val="28"/>
          <w:szCs w:val="28"/>
        </w:rPr>
        <w:t>中介单位忘记密码可以通过注册者手机号短信验证修改。</w:t>
      </w:r>
    </w:p>
    <w:p w:rsidR="00674D5C" w:rsidRPr="00E30786" w:rsidRDefault="000D60A6" w:rsidP="00827DFF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9、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为方便办理，下列格式表格可在绍兴市上虞区“双查双保”中介监管平台网站（网址为</w:t>
      </w:r>
      <w:r w:rsidR="008E08CA" w:rsidRPr="00E30786">
        <w:rPr>
          <w:rFonts w:asciiTheme="minorEastAsia" w:eastAsiaTheme="minorEastAsia" w:hAnsiTheme="minorEastAsia"/>
          <w:sz w:val="28"/>
          <w:szCs w:val="28"/>
        </w:rPr>
        <w:t>www.syzjjgw.com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）“首页</w:t>
      </w:r>
      <w:r w:rsidR="0021672D" w:rsidRPr="00E30786">
        <w:rPr>
          <w:rFonts w:asciiTheme="minorEastAsia" w:eastAsiaTheme="minorEastAsia" w:hAnsiTheme="minorEastAsia"/>
          <w:sz w:val="28"/>
          <w:szCs w:val="28"/>
        </w:rPr>
        <w:t>——</w:t>
      </w:r>
      <w:r w:rsidR="00827DFF" w:rsidRPr="00E30786">
        <w:rPr>
          <w:rFonts w:asciiTheme="minorEastAsia" w:eastAsiaTheme="minorEastAsia" w:hAnsiTheme="minorEastAsia" w:hint="eastAsia"/>
          <w:sz w:val="28"/>
          <w:szCs w:val="28"/>
        </w:rPr>
        <w:t>备案指南</w:t>
      </w:r>
      <w:r w:rsidR="0021672D" w:rsidRPr="00E30786">
        <w:rPr>
          <w:rFonts w:asciiTheme="minorEastAsia" w:eastAsiaTheme="minorEastAsia" w:hAnsiTheme="minorEastAsia" w:hint="eastAsia"/>
          <w:sz w:val="28"/>
          <w:szCs w:val="28"/>
        </w:rPr>
        <w:t>”链接中下载</w:t>
      </w:r>
      <w:r w:rsidR="00827DFF" w:rsidRPr="00E30786">
        <w:rPr>
          <w:rFonts w:asciiTheme="minorEastAsia" w:eastAsiaTheme="minorEastAsia" w:hAnsiTheme="minorEastAsia" w:hint="eastAsia"/>
          <w:sz w:val="28"/>
          <w:szCs w:val="28"/>
        </w:rPr>
        <w:t>备案相关的资料及说明。</w:t>
      </w:r>
    </w:p>
    <w:p w:rsidR="0021672D" w:rsidRPr="00E30786" w:rsidRDefault="0021672D" w:rsidP="00B70F12">
      <w:pPr>
        <w:pStyle w:val="a3"/>
        <w:spacing w:line="520" w:lineRule="exact"/>
        <w:ind w:left="5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21672D" w:rsidRPr="00E30786" w:rsidRDefault="0021672D" w:rsidP="00F555AE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</w:p>
    <w:p w:rsidR="0021672D" w:rsidRPr="00E30786" w:rsidRDefault="0021672D" w:rsidP="00343D44">
      <w:pPr>
        <w:pStyle w:val="a3"/>
        <w:spacing w:line="520" w:lineRule="exac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E30786">
        <w:rPr>
          <w:rFonts w:asciiTheme="minorEastAsia" w:eastAsiaTheme="minorEastAsia" w:hAnsiTheme="minorEastAsia" w:hint="eastAsia"/>
          <w:sz w:val="28"/>
          <w:szCs w:val="28"/>
        </w:rPr>
        <w:t>注：上虞区“双查双保”中介信息登记管理办公室电话：</w:t>
      </w:r>
      <w:r w:rsidRPr="00E30786">
        <w:rPr>
          <w:rFonts w:asciiTheme="minorEastAsia" w:eastAsiaTheme="minorEastAsia" w:hAnsiTheme="minorEastAsia"/>
          <w:sz w:val="28"/>
          <w:szCs w:val="28"/>
        </w:rPr>
        <w:t xml:space="preserve">0575-82129043 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，办公地址：上虞区百官街道市民中心一路</w:t>
      </w:r>
      <w:r w:rsidRPr="00E30786">
        <w:rPr>
          <w:rFonts w:asciiTheme="minorEastAsia" w:eastAsiaTheme="minorEastAsia" w:hAnsiTheme="minorEastAsia"/>
          <w:sz w:val="28"/>
          <w:szCs w:val="28"/>
        </w:rPr>
        <w:t>8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号便民服务中心</w:t>
      </w:r>
      <w:r w:rsidR="00BD1337" w:rsidRPr="00E3078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楼</w:t>
      </w:r>
      <w:r w:rsidR="00BD1337" w:rsidRPr="00E30786">
        <w:rPr>
          <w:rFonts w:asciiTheme="minorEastAsia" w:eastAsiaTheme="minorEastAsia" w:hAnsiTheme="minorEastAsia" w:hint="eastAsia"/>
          <w:sz w:val="28"/>
          <w:szCs w:val="28"/>
        </w:rPr>
        <w:t>335</w:t>
      </w:r>
      <w:r w:rsidRPr="00E30786">
        <w:rPr>
          <w:rFonts w:asciiTheme="minorEastAsia" w:eastAsiaTheme="minorEastAsia" w:hAnsiTheme="minorEastAsia" w:hint="eastAsia"/>
          <w:sz w:val="28"/>
          <w:szCs w:val="28"/>
        </w:rPr>
        <w:t>室。</w:t>
      </w:r>
    </w:p>
    <w:sectPr w:rsidR="0021672D" w:rsidRPr="00E30786" w:rsidSect="00D61923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05" w:rsidRDefault="00203305">
      <w:r>
        <w:separator/>
      </w:r>
    </w:p>
  </w:endnote>
  <w:endnote w:type="continuationSeparator" w:id="0">
    <w:p w:rsidR="00203305" w:rsidRDefault="0020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05" w:rsidRDefault="009A4E45" w:rsidP="00835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3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3305" w:rsidRDefault="002033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05" w:rsidRDefault="009A4E45" w:rsidP="00835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3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60A6">
      <w:rPr>
        <w:rStyle w:val="a8"/>
        <w:noProof/>
      </w:rPr>
      <w:t>3</w:t>
    </w:r>
    <w:r>
      <w:rPr>
        <w:rStyle w:val="a8"/>
      </w:rPr>
      <w:fldChar w:fldCharType="end"/>
    </w:r>
  </w:p>
  <w:p w:rsidR="00203305" w:rsidRDefault="00203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05" w:rsidRDefault="00203305">
      <w:r>
        <w:separator/>
      </w:r>
    </w:p>
  </w:footnote>
  <w:footnote w:type="continuationSeparator" w:id="0">
    <w:p w:rsidR="00203305" w:rsidRDefault="0020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05" w:rsidRDefault="00203305" w:rsidP="00D7090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276"/>
    <w:multiLevelType w:val="hybridMultilevel"/>
    <w:tmpl w:val="4E6AD0CE"/>
    <w:lvl w:ilvl="0" w:tplc="8EBA1232">
      <w:start w:val="1"/>
      <w:numFmt w:val="decimal"/>
      <w:lvlText w:val="%1."/>
      <w:lvlJc w:val="left"/>
      <w:pPr>
        <w:ind w:left="14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54EE7FD6"/>
    <w:multiLevelType w:val="hybridMultilevel"/>
    <w:tmpl w:val="EB1E64E4"/>
    <w:lvl w:ilvl="0" w:tplc="7A9051F8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">
    <w:nsid w:val="5E2610D6"/>
    <w:multiLevelType w:val="hybridMultilevel"/>
    <w:tmpl w:val="AEE64CDA"/>
    <w:lvl w:ilvl="0" w:tplc="6A8E40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C9FA1A5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B4C77B4"/>
    <w:multiLevelType w:val="hybridMultilevel"/>
    <w:tmpl w:val="D9F05AAA"/>
    <w:lvl w:ilvl="0" w:tplc="EB7CA4C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7C5F0CC8"/>
    <w:multiLevelType w:val="hybridMultilevel"/>
    <w:tmpl w:val="52EE0EDE"/>
    <w:lvl w:ilvl="0" w:tplc="D304E5B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137"/>
    <w:rsid w:val="000258ED"/>
    <w:rsid w:val="0004051A"/>
    <w:rsid w:val="0005081C"/>
    <w:rsid w:val="000569ED"/>
    <w:rsid w:val="00061A38"/>
    <w:rsid w:val="00062B5D"/>
    <w:rsid w:val="000670CB"/>
    <w:rsid w:val="000712B3"/>
    <w:rsid w:val="000A70D3"/>
    <w:rsid w:val="000B793B"/>
    <w:rsid w:val="000D2E41"/>
    <w:rsid w:val="000D60A6"/>
    <w:rsid w:val="000E7004"/>
    <w:rsid w:val="000F6D3D"/>
    <w:rsid w:val="0011047E"/>
    <w:rsid w:val="00116DAE"/>
    <w:rsid w:val="00122C65"/>
    <w:rsid w:val="001374DB"/>
    <w:rsid w:val="001549B3"/>
    <w:rsid w:val="0016170C"/>
    <w:rsid w:val="001B0340"/>
    <w:rsid w:val="00203305"/>
    <w:rsid w:val="0021672D"/>
    <w:rsid w:val="00241D17"/>
    <w:rsid w:val="00243C20"/>
    <w:rsid w:val="00250077"/>
    <w:rsid w:val="002516C5"/>
    <w:rsid w:val="00264377"/>
    <w:rsid w:val="0027798C"/>
    <w:rsid w:val="002B32FD"/>
    <w:rsid w:val="002C4A76"/>
    <w:rsid w:val="002D65A3"/>
    <w:rsid w:val="002D7C0A"/>
    <w:rsid w:val="002E485F"/>
    <w:rsid w:val="002F0605"/>
    <w:rsid w:val="002F099E"/>
    <w:rsid w:val="003206DA"/>
    <w:rsid w:val="003255E8"/>
    <w:rsid w:val="00332C6E"/>
    <w:rsid w:val="00336DBA"/>
    <w:rsid w:val="00343D44"/>
    <w:rsid w:val="00361F02"/>
    <w:rsid w:val="00373009"/>
    <w:rsid w:val="00373332"/>
    <w:rsid w:val="003870FC"/>
    <w:rsid w:val="00390291"/>
    <w:rsid w:val="00396BA9"/>
    <w:rsid w:val="004025F4"/>
    <w:rsid w:val="00415AE8"/>
    <w:rsid w:val="0044347E"/>
    <w:rsid w:val="0046473C"/>
    <w:rsid w:val="00465090"/>
    <w:rsid w:val="004A16B2"/>
    <w:rsid w:val="004A616F"/>
    <w:rsid w:val="004C4487"/>
    <w:rsid w:val="00502517"/>
    <w:rsid w:val="005313E9"/>
    <w:rsid w:val="005462D4"/>
    <w:rsid w:val="005504A1"/>
    <w:rsid w:val="0056662E"/>
    <w:rsid w:val="00580084"/>
    <w:rsid w:val="00593CB6"/>
    <w:rsid w:val="00596760"/>
    <w:rsid w:val="005969A4"/>
    <w:rsid w:val="005A5738"/>
    <w:rsid w:val="005C06BE"/>
    <w:rsid w:val="005D04EF"/>
    <w:rsid w:val="006142A4"/>
    <w:rsid w:val="00641FC7"/>
    <w:rsid w:val="006560B1"/>
    <w:rsid w:val="00674D5C"/>
    <w:rsid w:val="00677DB5"/>
    <w:rsid w:val="006877BB"/>
    <w:rsid w:val="00696594"/>
    <w:rsid w:val="006B119E"/>
    <w:rsid w:val="00714137"/>
    <w:rsid w:val="00734217"/>
    <w:rsid w:val="00735994"/>
    <w:rsid w:val="00735996"/>
    <w:rsid w:val="007703AB"/>
    <w:rsid w:val="00770BA8"/>
    <w:rsid w:val="00775F5D"/>
    <w:rsid w:val="00781D25"/>
    <w:rsid w:val="00791614"/>
    <w:rsid w:val="007A6775"/>
    <w:rsid w:val="007A6B34"/>
    <w:rsid w:val="007C3F7F"/>
    <w:rsid w:val="007C652A"/>
    <w:rsid w:val="00827DFF"/>
    <w:rsid w:val="00835B39"/>
    <w:rsid w:val="00845665"/>
    <w:rsid w:val="008B3FE5"/>
    <w:rsid w:val="008D1C4D"/>
    <w:rsid w:val="008E08CA"/>
    <w:rsid w:val="008F4546"/>
    <w:rsid w:val="00906DD0"/>
    <w:rsid w:val="00915199"/>
    <w:rsid w:val="00921804"/>
    <w:rsid w:val="00924B84"/>
    <w:rsid w:val="00956714"/>
    <w:rsid w:val="00970BC4"/>
    <w:rsid w:val="009938C4"/>
    <w:rsid w:val="009A4E45"/>
    <w:rsid w:val="009A7A47"/>
    <w:rsid w:val="009C3E64"/>
    <w:rsid w:val="009D0A27"/>
    <w:rsid w:val="009E6464"/>
    <w:rsid w:val="00A00FB2"/>
    <w:rsid w:val="00A01DEC"/>
    <w:rsid w:val="00A11CBB"/>
    <w:rsid w:val="00A63FD7"/>
    <w:rsid w:val="00A7072B"/>
    <w:rsid w:val="00A800B7"/>
    <w:rsid w:val="00A85DC8"/>
    <w:rsid w:val="00AB5F33"/>
    <w:rsid w:val="00AC2EF9"/>
    <w:rsid w:val="00AD23B6"/>
    <w:rsid w:val="00AE47C3"/>
    <w:rsid w:val="00AF0E83"/>
    <w:rsid w:val="00B26353"/>
    <w:rsid w:val="00B4128D"/>
    <w:rsid w:val="00B53BE2"/>
    <w:rsid w:val="00B61B0B"/>
    <w:rsid w:val="00B6401F"/>
    <w:rsid w:val="00B6716E"/>
    <w:rsid w:val="00B70F12"/>
    <w:rsid w:val="00B90204"/>
    <w:rsid w:val="00B947C8"/>
    <w:rsid w:val="00BA4C84"/>
    <w:rsid w:val="00BB152B"/>
    <w:rsid w:val="00BB3FD9"/>
    <w:rsid w:val="00BC32F0"/>
    <w:rsid w:val="00BD1337"/>
    <w:rsid w:val="00BF7634"/>
    <w:rsid w:val="00C10394"/>
    <w:rsid w:val="00C26166"/>
    <w:rsid w:val="00C92A42"/>
    <w:rsid w:val="00CA43AB"/>
    <w:rsid w:val="00CC0243"/>
    <w:rsid w:val="00CC0BE8"/>
    <w:rsid w:val="00CE137A"/>
    <w:rsid w:val="00D14BFF"/>
    <w:rsid w:val="00D21FBC"/>
    <w:rsid w:val="00D40F48"/>
    <w:rsid w:val="00D61923"/>
    <w:rsid w:val="00D70905"/>
    <w:rsid w:val="00D77449"/>
    <w:rsid w:val="00D807BD"/>
    <w:rsid w:val="00DB2E38"/>
    <w:rsid w:val="00DD067C"/>
    <w:rsid w:val="00DD3F46"/>
    <w:rsid w:val="00DF29DF"/>
    <w:rsid w:val="00E30786"/>
    <w:rsid w:val="00E36C3D"/>
    <w:rsid w:val="00E42A6E"/>
    <w:rsid w:val="00E44E74"/>
    <w:rsid w:val="00E4643F"/>
    <w:rsid w:val="00EA421F"/>
    <w:rsid w:val="00ED1793"/>
    <w:rsid w:val="00EE3E93"/>
    <w:rsid w:val="00EF0003"/>
    <w:rsid w:val="00EF33F6"/>
    <w:rsid w:val="00EF74CF"/>
    <w:rsid w:val="00F16A1B"/>
    <w:rsid w:val="00F1701A"/>
    <w:rsid w:val="00F238C4"/>
    <w:rsid w:val="00F34CF1"/>
    <w:rsid w:val="00F36157"/>
    <w:rsid w:val="00F555AE"/>
    <w:rsid w:val="00F60A8C"/>
    <w:rsid w:val="00F65E28"/>
    <w:rsid w:val="00F70B2A"/>
    <w:rsid w:val="00F834EB"/>
    <w:rsid w:val="00F85E6A"/>
    <w:rsid w:val="00FA6DAF"/>
    <w:rsid w:val="00FC586C"/>
    <w:rsid w:val="00FE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title">
    <w:name w:val="pagetitle"/>
    <w:basedOn w:val="a0"/>
    <w:uiPriority w:val="99"/>
    <w:rsid w:val="00CA43AB"/>
    <w:rPr>
      <w:rFonts w:cs="Times New Roman"/>
    </w:rPr>
  </w:style>
  <w:style w:type="paragraph" w:styleId="a3">
    <w:name w:val="List Paragraph"/>
    <w:basedOn w:val="a"/>
    <w:uiPriority w:val="99"/>
    <w:qFormat/>
    <w:rsid w:val="00CA43AB"/>
    <w:pPr>
      <w:ind w:firstLineChars="200" w:firstLine="420"/>
    </w:pPr>
  </w:style>
  <w:style w:type="character" w:styleId="a4">
    <w:name w:val="Hyperlink"/>
    <w:basedOn w:val="a0"/>
    <w:uiPriority w:val="99"/>
    <w:rsid w:val="000A70D3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067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367D"/>
    <w:rPr>
      <w:sz w:val="18"/>
      <w:szCs w:val="18"/>
    </w:rPr>
  </w:style>
  <w:style w:type="paragraph" w:styleId="a6">
    <w:name w:val="footer"/>
    <w:basedOn w:val="a"/>
    <w:link w:val="Char0"/>
    <w:uiPriority w:val="99"/>
    <w:rsid w:val="00067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367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8F45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F4546"/>
    <w:rPr>
      <w:rFonts w:cs="Times New Roman"/>
      <w:kern w:val="2"/>
      <w:sz w:val="18"/>
      <w:szCs w:val="18"/>
    </w:rPr>
  </w:style>
  <w:style w:type="character" w:styleId="a8">
    <w:name w:val="page number"/>
    <w:basedOn w:val="a0"/>
    <w:uiPriority w:val="99"/>
    <w:rsid w:val="00B70F12"/>
    <w:rPr>
      <w:rFonts w:cs="Times New Roman"/>
    </w:rPr>
  </w:style>
  <w:style w:type="character" w:styleId="a9">
    <w:name w:val="FollowedHyperlink"/>
    <w:basedOn w:val="a0"/>
    <w:uiPriority w:val="99"/>
    <w:semiHidden/>
    <w:unhideWhenUsed/>
    <w:rsid w:val="008E08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zjjgw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1336</Words>
  <Characters>129</Characters>
  <Application>Microsoft Office Word</Application>
  <DocSecurity>0</DocSecurity>
  <Lines>1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关于做好政府性“三资”项目中介信息登记备案工作的通知</dc:title>
  <dc:creator>Administrator</dc:creator>
  <cp:lastModifiedBy>admin</cp:lastModifiedBy>
  <cp:revision>11</cp:revision>
  <cp:lastPrinted>2014-07-18T07:36:00Z</cp:lastPrinted>
  <dcterms:created xsi:type="dcterms:W3CDTF">2018-12-19T06:16:00Z</dcterms:created>
  <dcterms:modified xsi:type="dcterms:W3CDTF">2019-02-21T00:45:00Z</dcterms:modified>
</cp:coreProperties>
</file>